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105A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p w14:paraId="639422F0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7"/>
        <w:gridCol w:w="6"/>
      </w:tblGrid>
      <w:tr w:rsidR="009B2511" w:rsidRPr="00D43B0C" w14:paraId="259D18B1" w14:textId="77777777" w:rsidTr="00F44467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0D2DA6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B2511" w:rsidRPr="00D43B0C" w14:paraId="40C1B254" w14:textId="77777777" w:rsidTr="00F44467">
        <w:tc>
          <w:tcPr>
            <w:tcW w:w="1800" w:type="dxa"/>
            <w:gridSpan w:val="3"/>
          </w:tcPr>
          <w:p w14:paraId="16C8FA8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81D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Psihologija igre</w:t>
            </w:r>
          </w:p>
        </w:tc>
      </w:tr>
      <w:tr w:rsidR="009B2511" w:rsidRPr="00D43B0C" w14:paraId="79F08249" w14:textId="77777777" w:rsidTr="00F44467">
        <w:tc>
          <w:tcPr>
            <w:tcW w:w="1800" w:type="dxa"/>
            <w:gridSpan w:val="3"/>
          </w:tcPr>
          <w:p w14:paraId="61E3143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55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Psychology of playing</w:t>
            </w:r>
          </w:p>
        </w:tc>
      </w:tr>
      <w:tr w:rsidR="009B2511" w:rsidRPr="00D43B0C" w14:paraId="32C6A895" w14:textId="77777777" w:rsidTr="00F44467">
        <w:tc>
          <w:tcPr>
            <w:tcW w:w="3308" w:type="dxa"/>
            <w:gridSpan w:val="5"/>
            <w:vAlign w:val="center"/>
          </w:tcPr>
          <w:p w14:paraId="1AC326C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BB273E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81480AB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vAlign w:val="center"/>
          </w:tcPr>
          <w:p w14:paraId="6598D23F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B2511" w:rsidRPr="00D43B0C" w14:paraId="35F4E143" w14:textId="77777777" w:rsidTr="00F44467"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E32F9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0F3641F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78F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B09815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7F6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F2B975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9C77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D44DD9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B2511" w:rsidRPr="00D43B0C" w14:paraId="5B6B0987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C29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C0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95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3E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9B2511" w:rsidRPr="00D43B0C" w14:paraId="76BDD448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1D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DB63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65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E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9B2511" w:rsidRPr="00D43B0C" w14:paraId="05F180B1" w14:textId="77777777" w:rsidTr="00F44467">
        <w:trPr>
          <w:trHeight w:val="103"/>
        </w:trPr>
        <w:tc>
          <w:tcPr>
            <w:tcW w:w="9696" w:type="dxa"/>
            <w:gridSpan w:val="19"/>
          </w:tcPr>
          <w:p w14:paraId="6B85C55D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D43B0C" w14:paraId="2E46919F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2BC2D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D4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9B2511" w:rsidRPr="00D43B0C" w14:paraId="74BA733D" w14:textId="77777777" w:rsidTr="00F44467">
        <w:tc>
          <w:tcPr>
            <w:tcW w:w="5719" w:type="dxa"/>
            <w:gridSpan w:val="12"/>
          </w:tcPr>
          <w:p w14:paraId="644D5AF9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7F6F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20301BFB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3E1A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15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D43B0C" w14:paraId="5A3D9485" w14:textId="77777777" w:rsidTr="00F44467">
        <w:trPr>
          <w:gridAfter w:val="1"/>
          <w:wAfter w:w="6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E2BF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8D2DB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D1E03C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402E6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A6FF31D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CE9D43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740B9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EDDAE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DF2AB9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DFFD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B3C031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E6CAF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3AC305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FC67CD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0807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B2511" w:rsidRPr="00D43B0C" w14:paraId="1662337D" w14:textId="77777777" w:rsidTr="00F44467">
        <w:trPr>
          <w:gridAfter w:val="1"/>
          <w:wAfter w:w="6" w:type="dxa"/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81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DBF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97E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404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01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720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A9BA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494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B2511" w:rsidRPr="00D43B0C" w14:paraId="40EDE8C8" w14:textId="77777777" w:rsidTr="00F44467">
        <w:tc>
          <w:tcPr>
            <w:tcW w:w="9696" w:type="dxa"/>
            <w:gridSpan w:val="19"/>
          </w:tcPr>
          <w:p w14:paraId="505DFE34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0C4C278B" w14:textId="77777777" w:rsidTr="00F44467">
        <w:tc>
          <w:tcPr>
            <w:tcW w:w="9696" w:type="dxa"/>
            <w:gridSpan w:val="19"/>
          </w:tcPr>
          <w:p w14:paraId="02081CF9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D43B0C" w14:paraId="6128E8D7" w14:textId="77777777" w:rsidTr="00F44467">
        <w:tc>
          <w:tcPr>
            <w:tcW w:w="3308" w:type="dxa"/>
            <w:gridSpan w:val="5"/>
          </w:tcPr>
          <w:p w14:paraId="6095C3F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5C3" w14:textId="7D55E98E" w:rsidR="009B2511" w:rsidRPr="00D43B0C" w:rsidRDefault="00352E3A" w:rsidP="00F44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</w:t>
            </w:r>
            <w:r w:rsidR="009B2511" w:rsidRPr="00D43B0C">
              <w:rPr>
                <w:rFonts w:ascii="Calibri" w:hAnsi="Calibri" w:cs="Calibri"/>
                <w:sz w:val="22"/>
                <w:szCs w:val="22"/>
              </w:rPr>
              <w:t xml:space="preserve">dr. Maja Lebeničnik </w:t>
            </w:r>
          </w:p>
        </w:tc>
      </w:tr>
      <w:tr w:rsidR="009B2511" w:rsidRPr="00D43B0C" w14:paraId="448FB021" w14:textId="77777777" w:rsidTr="00F44467">
        <w:tc>
          <w:tcPr>
            <w:tcW w:w="9696" w:type="dxa"/>
            <w:gridSpan w:val="19"/>
          </w:tcPr>
          <w:p w14:paraId="79797BCF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1260656F" w14:textId="77777777" w:rsidTr="00F44467">
        <w:tc>
          <w:tcPr>
            <w:tcW w:w="1642" w:type="dxa"/>
            <w:gridSpan w:val="2"/>
            <w:vMerge w:val="restart"/>
          </w:tcPr>
          <w:p w14:paraId="5764CC9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Jeziki / slovenski</w:t>
            </w:r>
          </w:p>
          <w:p w14:paraId="510A68B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76031D7" w14:textId="77777777" w:rsidR="009B2511" w:rsidRPr="00D43B0C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B429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D43B0C" w14:paraId="2CDCD778" w14:textId="77777777" w:rsidTr="00F44467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17201351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491C28C" w14:textId="77777777" w:rsidR="009B2511" w:rsidRPr="00D43B0C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093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D43B0C" w14:paraId="6671BBF1" w14:textId="77777777" w:rsidTr="00F44467">
        <w:tc>
          <w:tcPr>
            <w:tcW w:w="47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2D5AF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0C722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849C1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63CD6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AEB97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BCC22A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9B2511" w:rsidRPr="00D43B0C" w14:paraId="399E262C" w14:textId="77777777" w:rsidTr="00F44467">
        <w:trPr>
          <w:trHeight w:val="345"/>
        </w:trPr>
        <w:tc>
          <w:tcPr>
            <w:tcW w:w="4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1F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C2C6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D2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D43B0C" w14:paraId="43C41EE3" w14:textId="77777777" w:rsidTr="00F44467">
        <w:trPr>
          <w:trHeight w:val="137"/>
        </w:trPr>
        <w:tc>
          <w:tcPr>
            <w:tcW w:w="47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B3A2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61DD2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16E00D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39A5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E3D736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B2511" w:rsidRPr="00D43B0C" w14:paraId="06030FF0" w14:textId="77777777" w:rsidTr="00F44467">
        <w:trPr>
          <w:trHeight w:val="837"/>
        </w:trPr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5C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opredelitev igre, funkcije igre in njen pomen za spoznavni, socialni in govorni razvoj otrok;</w:t>
            </w:r>
          </w:p>
          <w:p w14:paraId="53E976D7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spoznavne in socialne vrste igre, razvoj igre od rojstva do odraslosti;</w:t>
            </w:r>
          </w:p>
          <w:p w14:paraId="3E80F3C4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vloga mentalno razvitejšega partnerja v igri otrok (območje bližnjega razvoja), spodbujanje igre; </w:t>
            </w:r>
          </w:p>
          <w:p w14:paraId="741481FD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vloga igre v izobraževanju: vloga igre v različnih kurikulumih, pomen igre za zgodnje učenje;</w:t>
            </w:r>
          </w:p>
          <w:p w14:paraId="51CBB44E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igra otrok v različnih kulturah: skupne značilnosti in razlike med kulturami;</w:t>
            </w:r>
          </w:p>
          <w:p w14:paraId="0ED0F5AC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pomen različnih igrač za igro: strukturiranost, realističnost, spolna stereotipnost igrač;</w:t>
            </w:r>
          </w:p>
          <w:p w14:paraId="016D7917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opazovanje in ocenjevanje igre: značilnosti, prednosti in pomanjkljivosti različnih </w:t>
            </w: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metod opazovanja; opazovanje in ocenjevanje vrst igre malčkov in otrok;</w:t>
            </w:r>
          </w:p>
          <w:p w14:paraId="5FCB2445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igra otrok s posebnimi potrebami: specifične značilnosti igre otrok z različnimi vrstami posebnih potreb, igra kot sredstvo spodbujanja razvoja in učenja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B5EC3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8CC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definition of play, functions of play and its role in children's cognitive, social, and language development;</w:t>
            </w:r>
          </w:p>
          <w:p w14:paraId="1CF16F86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cognitive and social types of play and their development from birth to adulthood;</w:t>
            </w:r>
          </w:p>
          <w:p w14:paraId="7550336E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mentally more competent partner in children’s play; zone of proximal development, the role of adults, the role of peers, stimulating children’s play;</w:t>
            </w:r>
          </w:p>
          <w:p w14:paraId="20D1F54E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play in early education: play in different curricula, the importance of play for early learning;</w:t>
            </w:r>
          </w:p>
          <w:p w14:paraId="31BC6C02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play in different cultures: common characteristics and differences between cultures;</w:t>
            </w:r>
          </w:p>
          <w:p w14:paraId="248844D2" w14:textId="0EF313D8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different toys in children's play: non-/structured, non-/realistic toys, gender stereotypical toys;</w:t>
            </w:r>
          </w:p>
          <w:p w14:paraId="1AC4F9B1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observing and assessing play: characteristics, advantages and disadvantages of different methods of observation; observation and assessment of different types of play in toddlers and young children;</w:t>
            </w:r>
          </w:p>
          <w:p w14:paraId="11ABC722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play of children with special needs: specific characteristics of play in different groups of special needs, play as a mean to stimulate development and learning in children with special needs.</w:t>
            </w:r>
          </w:p>
        </w:tc>
      </w:tr>
    </w:tbl>
    <w:p w14:paraId="3E872096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9B2511" w:rsidRPr="00D43B0C" w14:paraId="6F617B15" w14:textId="77777777" w:rsidTr="00F44467">
        <w:tc>
          <w:tcPr>
            <w:tcW w:w="9696" w:type="dxa"/>
            <w:gridSpan w:val="6"/>
          </w:tcPr>
          <w:p w14:paraId="60F9EF62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B2511" w:rsidRPr="00D43B0C" w14:paraId="555E549C" w14:textId="77777777" w:rsidTr="00F44467">
        <w:trPr>
          <w:trHeight w:val="1141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7D5" w14:textId="77777777" w:rsidR="009B2511" w:rsidRPr="00D43B0C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(2006).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Psihologija otroške igre: od rojstva do vstopa v šolo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1. dopolnjena izdaja. Ljubljana: Znanstvenoraziskovalni inštitut Filozofske fakultete.</w:t>
            </w:r>
          </w:p>
          <w:p w14:paraId="0653BBF5" w14:textId="77777777" w:rsidR="009B2511" w:rsidRPr="00D43B0C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(2004).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Razvojna psihologija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. Ljubljana: Znanstveni inštitut Filozofske fakultete. </w:t>
            </w:r>
          </w:p>
        </w:tc>
      </w:tr>
      <w:tr w:rsidR="009B2511" w:rsidRPr="00D43B0C" w14:paraId="6B5FEB37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BDC4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EDCBA8E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4EDB5D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52A2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0E22F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B2511" w:rsidRPr="00D43B0C" w14:paraId="048CA56F" w14:textId="77777777" w:rsidTr="00F44467">
        <w:trPr>
          <w:trHeight w:val="553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17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B0D7A00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spoznavanje zakonitosti razvoja igre od rojstva dalje;</w:t>
            </w:r>
          </w:p>
          <w:p w14:paraId="1F0E02B5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pomena igre za razvoj in učenje otrok (s posebnimi potrebami);razumevanje vloge različnih igrač, odraslih in otrok v igri otrok (s posebnimi potrebami);</w:t>
            </w:r>
          </w:p>
          <w:p w14:paraId="778A8FC6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pridobivanje spretnosti za uporabo pridobljenega znanja pri delu z otroki in mladostniki (tudi s posebnimi potrebami).</w:t>
            </w:r>
          </w:p>
          <w:p w14:paraId="19BA9DB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410F7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5FBBCA7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razumevanja sodobnih znanstvenih konceptov in empiričnih spoznanj, njihovega kritičnega vrednotenja in smiselne aplikacije v prakso;</w:t>
            </w:r>
            <w:r w:rsidRPr="00D43B0C" w:rsidDel="000D3A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580F36A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metod in strategij;</w:t>
            </w:r>
          </w:p>
          <w:p w14:paraId="5F06EB71" w14:textId="77777777" w:rsidR="009B2511" w:rsidRPr="00D43B0C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sposobnost opazovanja vedenjskih značilnosti otrok in sklepanja na podlagi opažanj ob kritičnem zavedanju omejitev uporabljenih metod;</w:t>
            </w:r>
          </w:p>
          <w:p w14:paraId="27834843" w14:textId="77777777" w:rsidR="009B2511" w:rsidRPr="00D43B0C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učinkovito in strokovno komuniciranje s posamezniki v pedagoški praksi ter širšo laično ali strokovno javnostjo.</w:t>
            </w:r>
          </w:p>
          <w:p w14:paraId="7277EFA1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E30E3A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49A7AB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2562EB31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kritičnega presojanja in izbora različnih pedagoških pristopov glede na vlogo igre in igrač;</w:t>
            </w:r>
          </w:p>
          <w:p w14:paraId="5EE5846D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zmožnost utemeljevanja in uporabe znanja o igračah, vlogi odraslega in razvoja igre pri načrtovanju, izvajanju in evalvaciji vzgojno –izobraževalnega dela;</w:t>
            </w:r>
          </w:p>
          <w:p w14:paraId="26162A55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ocenjevanja igre otrok in mladostnikov.</w:t>
            </w:r>
          </w:p>
          <w:p w14:paraId="3B62C57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E1DC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F72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876B316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principles of development of play from birth on </w:t>
            </w:r>
          </w:p>
          <w:p w14:paraId="6CC10F15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play for development and learning of children (with special needs);</w:t>
            </w:r>
          </w:p>
          <w:p w14:paraId="456C8C65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different types of toys, adults and peers in play of children (with special needs);</w:t>
            </w:r>
          </w:p>
          <w:p w14:paraId="7052CA97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for observing and assessing types of play;</w:t>
            </w:r>
          </w:p>
          <w:p w14:paraId="33330322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to use the knowledge in early educational work with children and adolescents (with special needs).</w:t>
            </w:r>
          </w:p>
          <w:p w14:paraId="470C07F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39B708B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D395318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contemporary scientific concepts and empirical findings, their critical evaluation and sensible application in practice; </w:t>
            </w:r>
          </w:p>
          <w:p w14:paraId="4B35AE50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creating an optimal learning environment by using appropriate methods and strategies;</w:t>
            </w:r>
          </w:p>
          <w:p w14:paraId="656D10CC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observe behaviour characteristics of children and making conclusions upon them while being aware of limitations of the methods used;</w:t>
            </w:r>
          </w:p>
          <w:p w14:paraId="242A44DE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efficient and professional communication with individuals in pedagogical practice and with wider lay or professional public.</w:t>
            </w:r>
          </w:p>
          <w:p w14:paraId="04A0BB90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5483EA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Subject-specific competences:</w:t>
            </w:r>
          </w:p>
          <w:p w14:paraId="5F988779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evaluating and choosing among different pedagogical approaches and methods with regard to the role of play and toys;</w:t>
            </w:r>
          </w:p>
          <w:p w14:paraId="799221FE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rationalizing and applying knowledge on toys, role of adults and peers and play development in planning, performing, and evaluation (early-) educational work;</w:t>
            </w:r>
          </w:p>
          <w:p w14:paraId="762F02D5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assessing play of children and adolescents.</w:t>
            </w:r>
          </w:p>
        </w:tc>
      </w:tr>
      <w:tr w:rsidR="009B2511" w:rsidRPr="00D43B0C" w14:paraId="2D0823F0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3572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229BF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BC5A8FF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F111CE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FD8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78BE0664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9B2511" w:rsidRPr="00D43B0C" w14:paraId="6C47C591" w14:textId="77777777" w:rsidTr="00F44467">
        <w:trPr>
          <w:trHeight w:val="1387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7808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3EAD32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Študent/-ka:</w:t>
            </w:r>
          </w:p>
          <w:p w14:paraId="52B3284E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potek razvoja različnih vrst igre od rojstva do odraslosti;</w:t>
            </w:r>
          </w:p>
          <w:p w14:paraId="3E1E0776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vlogo različnih značilnosti igrač v igri;</w:t>
            </w:r>
          </w:p>
          <w:p w14:paraId="21110C84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vlogo vrstnikov in odraslih pri (ne)formalnem poučevanju;</w:t>
            </w:r>
          </w:p>
          <w:p w14:paraId="2619E4D8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različne načine opazovanja in ocenjevanja igre;</w:t>
            </w:r>
          </w:p>
          <w:p w14:paraId="4A6CF17C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skupne značilnosti in medkulturne razlike v igri otrok;</w:t>
            </w:r>
          </w:p>
          <w:p w14:paraId="5078F2AB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skupne in specifične značilnosti igre otrok z različnimi posebnimi potrebami.</w:t>
            </w:r>
          </w:p>
          <w:p w14:paraId="4B02750B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851088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17C1F619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načrtovanje in priprava prostora in igralnega materiala za spodbujanje različnih spoznavnih in socialnih vrst igre ter preko tega različnih področij razvoja;</w:t>
            </w:r>
          </w:p>
          <w:p w14:paraId="070ACDA4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smiselno vključevanje v igro otrok in mladostnikov z namenom spodbujanja igre in razvoja;</w:t>
            </w:r>
          </w:p>
          <w:p w14:paraId="447FB4AA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ocenjevanje igre otrok in mladostnikov s spoznavnega in socialnega vidika razvoja;</w:t>
            </w:r>
          </w:p>
          <w:p w14:paraId="7242BE6A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prilagajanje prostora, igralnega materiala in socialne interakcije otrokom na različnih ravneh razvoja, otrokom z različnimi interesi, otrokom z različnimi posebnimi potrebami.</w:t>
            </w:r>
          </w:p>
          <w:p w14:paraId="058FCE7D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8F14D20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C28BBE9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kritično presoja tradicionalna in sodobna spoznanja glede razvoja igre otrok in njenega pomena v zgodnjem izobraževanju;</w:t>
            </w:r>
          </w:p>
          <w:p w14:paraId="21BDBA14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8625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F016B9D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8A2ED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4C36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7392E91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77BC5CF2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the course of development of different types of play from birth to adulthood;</w:t>
            </w:r>
          </w:p>
          <w:p w14:paraId="10469BD0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different characteristics of toys in play;</w:t>
            </w:r>
          </w:p>
          <w:p w14:paraId="7FD4439D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peers and adults in informal education;</w:t>
            </w:r>
          </w:p>
          <w:p w14:paraId="0D32E210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different ways of observation and assessment of play;</w:t>
            </w:r>
          </w:p>
          <w:p w14:paraId="74173562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characteristics and cultural differences of children’s play;</w:t>
            </w:r>
          </w:p>
          <w:p w14:paraId="3967EBEF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and specific characteristics of play for special needs children.</w:t>
            </w:r>
          </w:p>
          <w:p w14:paraId="62D30910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50F917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514C5639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of the space and play material for the promotion of various cognitive and social types of play and through this of various areas of development;</w:t>
            </w:r>
          </w:p>
          <w:p w14:paraId="7894BA4C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meaningful involvement in children’s and adolescents’ play with a view to promote play and development;</w:t>
            </w:r>
          </w:p>
          <w:p w14:paraId="7CBBDD88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assessment of children’s and adolescents’ play from the cognitive and social aspect of development;</w:t>
            </w:r>
          </w:p>
          <w:p w14:paraId="4E2EA836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adaptation of space, playing material and social interaction to children at different stages of development, children with different interests and children with different special needs.</w:t>
            </w:r>
          </w:p>
          <w:p w14:paraId="6EF7F88E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0750BA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45B0D433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critical assessment of traditional and modern findings about the development of </w:t>
            </w: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>children’s play and its significance in early education;</w:t>
            </w:r>
          </w:p>
          <w:p w14:paraId="2BC98032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reflection of existing work practices and one’s own professional operation.</w:t>
            </w:r>
          </w:p>
        </w:tc>
      </w:tr>
      <w:tr w:rsidR="009B2511" w:rsidRPr="00D43B0C" w14:paraId="28F519BE" w14:textId="77777777" w:rsidTr="00F44467">
        <w:trPr>
          <w:trHeight w:val="87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4FDA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B218F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29B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B2511" w:rsidRPr="00D43B0C" w14:paraId="52450A79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95F0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EF2A3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E33734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DAF2FD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BF9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0CCA91B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9B2511" w:rsidRPr="00D43B0C" w14:paraId="02790BF4" w14:textId="77777777" w:rsidTr="00F44467">
        <w:trPr>
          <w:trHeight w:hRule="exact" w:val="196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9A80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4C6F279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F50DADC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 v skupinah</w:t>
            </w:r>
          </w:p>
          <w:p w14:paraId="4BE8E7AA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analiza videoposnetkov,</w:t>
            </w:r>
          </w:p>
          <w:p w14:paraId="410C3202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izkustveno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75AF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A5F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6585A86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4695A29E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group work,</w:t>
            </w:r>
          </w:p>
          <w:p w14:paraId="758C5C5D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analyses of videos,</w:t>
            </w:r>
          </w:p>
          <w:p w14:paraId="24C05B3D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experiential learning.</w:t>
            </w:r>
          </w:p>
        </w:tc>
      </w:tr>
      <w:tr w:rsidR="009B2511" w:rsidRPr="00D43B0C" w14:paraId="40E80FC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4C7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9EF76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630C3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099CD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251C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96F95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B2511" w:rsidRPr="00D43B0C" w14:paraId="79A66F4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C8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35CEEE70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5E9E2124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A55D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516C0B4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358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Method (written or oral examination, tasks, project):</w:t>
            </w:r>
          </w:p>
          <w:p w14:paraId="71E56558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examination,</w:t>
            </w:r>
          </w:p>
          <w:p w14:paraId="086DDC3B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texts.</w:t>
            </w:r>
          </w:p>
        </w:tc>
      </w:tr>
      <w:tr w:rsidR="009B2511" w:rsidRPr="00D43B0C" w14:paraId="60F6A178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678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1ABDF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B2511" w:rsidRPr="00D43B0C" w14:paraId="7824E0D2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A70" w14:textId="3DA18BCB" w:rsidR="009B2511" w:rsidRPr="00D43B0C" w:rsidRDefault="009B2511" w:rsidP="009B251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Č</w:t>
            </w:r>
            <w:r w:rsidR="00352E3A">
              <w:rPr>
                <w:rFonts w:ascii="Calibri" w:hAnsi="Calibri" w:cs="Calibri"/>
                <w:sz w:val="22"/>
                <w:szCs w:val="22"/>
              </w:rPr>
              <w:t>otar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>
              <w:rPr>
                <w:rFonts w:ascii="Calibri" w:hAnsi="Calibri" w:cs="Calibri"/>
                <w:sz w:val="22"/>
                <w:szCs w:val="22"/>
              </w:rPr>
              <w:t>onrad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S.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L</w:t>
            </w:r>
            <w:r w:rsidR="00352E3A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 (2019). Izgorelost in samoučinkovitost strokovnih delavk v vrtcu. V: Č</w:t>
            </w:r>
            <w:r w:rsidR="00352E3A">
              <w:rPr>
                <w:rFonts w:ascii="Calibri" w:hAnsi="Calibri" w:cs="Calibri"/>
                <w:sz w:val="22"/>
                <w:szCs w:val="22"/>
              </w:rPr>
              <w:t>otar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>
              <w:rPr>
                <w:rFonts w:ascii="Calibri" w:hAnsi="Calibri" w:cs="Calibri"/>
                <w:sz w:val="22"/>
                <w:szCs w:val="22"/>
              </w:rPr>
              <w:t>onrad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S</w:t>
            </w:r>
            <w:r w:rsidR="00352E3A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idr.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(ur.),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(str. </w:t>
            </w:r>
            <w:r w:rsidR="00352E3A" w:rsidRPr="00D43B0C">
              <w:rPr>
                <w:rFonts w:ascii="Calibri" w:hAnsi="Calibri" w:cs="Calibri"/>
                <w:sz w:val="22"/>
                <w:szCs w:val="22"/>
              </w:rPr>
              <w:t>91-111</w:t>
            </w:r>
            <w:r w:rsidR="00352E3A">
              <w:rPr>
                <w:rFonts w:ascii="Calibri" w:hAnsi="Calibri" w:cs="Calibri"/>
                <w:sz w:val="22"/>
                <w:szCs w:val="22"/>
              </w:rPr>
              <w:t>),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06F882B2" w14:textId="36668FD1" w:rsidR="00352E3A" w:rsidRDefault="009B2511" w:rsidP="00352E3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</w:t>
            </w:r>
            <w:r w:rsidR="00352E3A">
              <w:rPr>
                <w:rFonts w:ascii="Calibri" w:hAnsi="Calibri" w:cs="Calibri"/>
                <w:sz w:val="22"/>
                <w:szCs w:val="22"/>
              </w:rPr>
              <w:t>ajc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M., I</w:t>
            </w:r>
            <w:r w:rsidR="00352E3A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A., L</w:t>
            </w:r>
            <w:r w:rsidR="00352E3A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G</w:t>
            </w:r>
            <w:r w:rsidR="00352E3A">
              <w:rPr>
                <w:rFonts w:ascii="Calibri" w:hAnsi="Calibri" w:cs="Calibri"/>
                <w:sz w:val="22"/>
                <w:szCs w:val="22"/>
              </w:rPr>
              <w:t>ačnik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M. (2018). Tablet game-supported speech therapy embedded in children's popular practices.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Behaviour &amp; information technology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37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(7), 693-702.</w:t>
            </w:r>
          </w:p>
          <w:p w14:paraId="01F03B70" w14:textId="17A8188C" w:rsidR="009B2511" w:rsidRPr="00352E3A" w:rsidRDefault="00352E3A" w:rsidP="00BA3E0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BA3E0C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itt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, A.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Optimal multimedia combination for students with dyslexia. </w:t>
            </w:r>
            <w:r w:rsidRPr="00BA3E0C">
              <w:rPr>
                <w:rFonts w:ascii="Calibri" w:hAnsi="Calibri" w:cs="Calibri"/>
                <w:i/>
                <w:iCs/>
                <w:sz w:val="22"/>
                <w:szCs w:val="22"/>
              </w:rPr>
              <w:t>Metodološki zvezki, 17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30-48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9D1CDC8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p w14:paraId="6EBFF26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15"/>
    <w:multiLevelType w:val="hybridMultilevel"/>
    <w:tmpl w:val="1A0A5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6640AF"/>
    <w:multiLevelType w:val="hybridMultilevel"/>
    <w:tmpl w:val="81CAB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C2"/>
    <w:multiLevelType w:val="hybridMultilevel"/>
    <w:tmpl w:val="F2D45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81EC9"/>
    <w:multiLevelType w:val="hybridMultilevel"/>
    <w:tmpl w:val="6ADC1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A54ED"/>
    <w:multiLevelType w:val="hybridMultilevel"/>
    <w:tmpl w:val="896A1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C9E"/>
    <w:multiLevelType w:val="hybridMultilevel"/>
    <w:tmpl w:val="02A4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125E"/>
    <w:multiLevelType w:val="hybridMultilevel"/>
    <w:tmpl w:val="BF243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60772"/>
    <w:multiLevelType w:val="hybridMultilevel"/>
    <w:tmpl w:val="9A22B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B1911"/>
    <w:multiLevelType w:val="hybridMultilevel"/>
    <w:tmpl w:val="93BE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672A25"/>
    <w:multiLevelType w:val="hybridMultilevel"/>
    <w:tmpl w:val="104EE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01A76"/>
    <w:multiLevelType w:val="hybridMultilevel"/>
    <w:tmpl w:val="A4281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511"/>
    <w:rsid w:val="001158CD"/>
    <w:rsid w:val="00352E3A"/>
    <w:rsid w:val="00495B7A"/>
    <w:rsid w:val="007D49CD"/>
    <w:rsid w:val="009B2511"/>
    <w:rsid w:val="00BA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855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F74C018-78F0-47FB-8570-26C37F170205}"/>
</file>

<file path=customXml/itemProps2.xml><?xml version="1.0" encoding="utf-8"?>
<ds:datastoreItem xmlns:ds="http://schemas.openxmlformats.org/officeDocument/2006/customXml" ds:itemID="{109854D1-7759-47D9-8561-E636DC0E3831}"/>
</file>

<file path=customXml/itemProps3.xml><?xml version="1.0" encoding="utf-8"?>
<ds:datastoreItem xmlns:ds="http://schemas.openxmlformats.org/officeDocument/2006/customXml" ds:itemID="{C1351EBD-8DB4-4DBE-8BE8-805095D32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1353</Words>
  <Characters>8084</Characters>
  <Application>Microsoft Office Word</Application>
  <DocSecurity>0</DocSecurity>
  <Lines>212</Lines>
  <Paragraphs>116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2023-10-27T12:07:00Z</dcterms:created>
  <dcterms:modified xsi:type="dcterms:W3CDTF">2023-10-27T12:08:00Z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16463400</vt:r8>
  </property>
</Properties>
</file>